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2C8" w:rsidRPr="004502C8" w:rsidRDefault="004502C8" w:rsidP="004502C8">
      <w:pPr>
        <w:outlineLvl w:val="2"/>
        <w:rPr>
          <w:rFonts w:ascii="OpenSansBold" w:eastAsia="Times New Roman" w:hAnsi="OpenSansBold" w:cs="Arial"/>
          <w:color w:val="000000"/>
          <w:sz w:val="30"/>
          <w:szCs w:val="30"/>
          <w:lang w:eastAsia="de-DE"/>
        </w:rPr>
      </w:pPr>
      <w:bookmarkStart w:id="0" w:name="_GoBack"/>
      <w:bookmarkEnd w:id="0"/>
      <w:r w:rsidRPr="004502C8">
        <w:rPr>
          <w:rFonts w:ascii="Times New Roman" w:eastAsia="Times New Roman" w:hAnsi="Times New Roman" w:cs="Arial"/>
          <w:color w:val="428BCA"/>
          <w:sz w:val="30"/>
          <w:szCs w:val="30"/>
          <w:lang w:eastAsia="de-DE"/>
        </w:rPr>
        <w:t>Baak Sicherheitsschuhe und orthopädischer Fußschutz nach DGUV Regel 112-191</w:t>
      </w:r>
      <w:r w:rsidRPr="004502C8">
        <w:rPr>
          <w:rFonts w:ascii="OpenSansBold" w:eastAsia="Times New Roman" w:hAnsi="OpenSansBold" w:cs="Arial"/>
          <w:color w:val="000000"/>
          <w:sz w:val="30"/>
          <w:szCs w:val="30"/>
          <w:lang w:eastAsia="de-DE"/>
        </w:rPr>
        <w:t xml:space="preserve"> </w:t>
      </w:r>
    </w:p>
    <w:p w:rsidR="004502C8" w:rsidRPr="004502C8" w:rsidRDefault="004502C8" w:rsidP="004502C8">
      <w:pPr>
        <w:spacing w:after="150"/>
        <w:rPr>
          <w:rFonts w:ascii="OpenSansLight" w:eastAsia="Times New Roman" w:hAnsi="OpenSansLight" w:cs="Arial"/>
          <w:color w:val="000000"/>
          <w:sz w:val="23"/>
          <w:szCs w:val="23"/>
          <w:lang w:eastAsia="de-DE"/>
        </w:rPr>
      </w:pPr>
      <w:r w:rsidRPr="004502C8">
        <w:rPr>
          <w:rFonts w:ascii="OpenSansLight" w:eastAsia="Times New Roman" w:hAnsi="OpenSansLight" w:cs="Arial"/>
          <w:color w:val="000000"/>
          <w:sz w:val="23"/>
          <w:szCs w:val="23"/>
          <w:lang w:eastAsia="de-DE"/>
        </w:rPr>
        <w:t xml:space="preserve">In der DGUV Regel 112-191 (bisher BGR 191) ist die Nutzung von orthopädischen Einlagen in Sicherheitsschuhen und die individuelle Zurichtung von Sicherheitsschuhen seit Januar 2007 eindeutig geregelt. Die bis dahin oft übliche Vorgehensweise, private Einlagen in Sicherheitsschuhen zu tragen, ist demzufolge nicht mehr zulässig. Im Wesentlichen schreibt die DGUV Regel 112-191 vor, dass jede Veränderung an einem Sicherheitsschuh die </w:t>
      </w:r>
      <w:hyperlink r:id="rId6" w:tooltip="Sicherheitsrelevante Merkmale" w:history="1">
        <w:r w:rsidRPr="004502C8">
          <w:rPr>
            <w:rFonts w:ascii="OpenSansLight" w:eastAsia="Times New Roman" w:hAnsi="OpenSansLight" w:cs="Arial"/>
            <w:color w:val="428BCA"/>
            <w:sz w:val="23"/>
            <w:szCs w:val="23"/>
            <w:lang w:eastAsia="de-DE"/>
          </w:rPr>
          <w:t>sicherheitsrelevanten Me</w:t>
        </w:r>
        <w:r w:rsidRPr="004502C8">
          <w:rPr>
            <w:rFonts w:ascii="OpenSansLight" w:eastAsia="Times New Roman" w:hAnsi="OpenSansLight" w:cs="Arial"/>
            <w:color w:val="428BCA"/>
            <w:sz w:val="23"/>
            <w:szCs w:val="23"/>
            <w:lang w:eastAsia="de-DE"/>
          </w:rPr>
          <w:t>r</w:t>
        </w:r>
        <w:r w:rsidRPr="004502C8">
          <w:rPr>
            <w:rFonts w:ascii="OpenSansLight" w:eastAsia="Times New Roman" w:hAnsi="OpenSansLight" w:cs="Arial"/>
            <w:color w:val="428BCA"/>
            <w:sz w:val="23"/>
            <w:szCs w:val="23"/>
            <w:lang w:eastAsia="de-DE"/>
          </w:rPr>
          <w:t>kmale</w:t>
        </w:r>
      </w:hyperlink>
      <w:r w:rsidRPr="004502C8">
        <w:rPr>
          <w:rFonts w:ascii="OpenSansLight" w:eastAsia="Times New Roman" w:hAnsi="OpenSansLight" w:cs="Arial"/>
          <w:color w:val="000000"/>
          <w:sz w:val="23"/>
          <w:szCs w:val="23"/>
          <w:lang w:eastAsia="de-DE"/>
        </w:rPr>
        <w:t xml:space="preserve"> nicht beeinträchtigen darf und als komplettes System geprüft werden muss. Diese Prüfung muss durch ein offizielles Prüfinstitut, das für die Zertifizierung von Sicherheitsschuhen akkreditiert sein muss, durchgeführt werden.</w:t>
      </w:r>
    </w:p>
    <w:p w:rsidR="004502C8" w:rsidRPr="004502C8" w:rsidRDefault="004502C8" w:rsidP="004502C8">
      <w:pPr>
        <w:spacing w:after="150"/>
        <w:rPr>
          <w:rFonts w:ascii="OpenSansLight" w:eastAsia="Times New Roman" w:hAnsi="OpenSansLight" w:cs="Arial"/>
          <w:color w:val="000000"/>
          <w:sz w:val="23"/>
          <w:szCs w:val="23"/>
          <w:lang w:eastAsia="de-DE"/>
        </w:rPr>
      </w:pPr>
      <w:r w:rsidRPr="004502C8">
        <w:rPr>
          <w:rFonts w:ascii="OpenSansLight" w:eastAsia="Times New Roman" w:hAnsi="OpenSansLight" w:cs="Arial"/>
          <w:color w:val="000000"/>
          <w:sz w:val="23"/>
          <w:szCs w:val="23"/>
          <w:lang w:eastAsia="de-DE"/>
        </w:rPr>
        <w:t>Gemeinsam mit unseren Orthopädie-Partnern stellt Baak sicher, dass die häufigsten orthopädischen Anpassungen (Einlagenversorgung oder Schuhzurichtungen) bei vielen Baak-Sicherheitsschuhen möglich und als System zertifiziert sind. So ist gewährleistet, dass diese Baak-Sicherheitsschuhe auch nach der orthopädischen Veränderung weiterhin die EN ISO 20345 erfüllen und dem Träger den gleichen Schutz bieten wie zuvor.</w:t>
      </w:r>
    </w:p>
    <w:p w:rsidR="004502C8" w:rsidRPr="004502C8" w:rsidRDefault="004502C8" w:rsidP="004502C8">
      <w:pPr>
        <w:spacing w:before="300" w:after="300"/>
        <w:rPr>
          <w:rFonts w:ascii="OpenSansLight" w:eastAsia="Times New Roman" w:hAnsi="OpenSansLight" w:cs="Arial"/>
          <w:color w:val="000000"/>
          <w:sz w:val="23"/>
          <w:szCs w:val="23"/>
          <w:lang w:eastAsia="de-DE"/>
        </w:rPr>
      </w:pPr>
      <w:r w:rsidRPr="004502C8">
        <w:rPr>
          <w:rFonts w:ascii="OpenSansLight" w:eastAsia="Times New Roman" w:hAnsi="OpenSansLight" w:cs="Arial"/>
          <w:color w:val="000000"/>
          <w:sz w:val="23"/>
          <w:szCs w:val="23"/>
          <w:lang w:eastAsia="de-DE"/>
        </w:rPr>
        <w:pict>
          <v:rect id="_x0000_i1025" style="width:0;height:0" o:hralign="center" o:hrstd="t" o:hr="t" fillcolor="#a0a0a0" stroked="f"/>
        </w:pict>
      </w:r>
    </w:p>
    <w:p w:rsidR="004502C8" w:rsidRPr="004502C8" w:rsidRDefault="004502C8" w:rsidP="004502C8">
      <w:pPr>
        <w:spacing w:after="225"/>
        <w:outlineLvl w:val="2"/>
        <w:rPr>
          <w:rFonts w:ascii="OpenSansBold" w:eastAsia="Times New Roman" w:hAnsi="OpenSansBold" w:cs="Arial"/>
          <w:color w:val="000000"/>
          <w:sz w:val="24"/>
          <w:szCs w:val="24"/>
          <w:lang w:eastAsia="de-DE"/>
        </w:rPr>
      </w:pPr>
      <w:r w:rsidRPr="004502C8">
        <w:rPr>
          <w:rFonts w:ascii="OpenSansBold" w:eastAsia="Times New Roman" w:hAnsi="OpenSansBold" w:cs="Arial"/>
          <w:color w:val="000000"/>
          <w:sz w:val="24"/>
          <w:szCs w:val="24"/>
          <w:lang w:eastAsia="de-DE"/>
        </w:rPr>
        <w:t>Ihr Weg zur orthopädischen Einlage</w:t>
      </w:r>
    </w:p>
    <w:p w:rsidR="004502C8" w:rsidRPr="004502C8" w:rsidRDefault="004502C8" w:rsidP="004502C8">
      <w:pPr>
        <w:spacing w:after="150"/>
        <w:rPr>
          <w:rFonts w:ascii="OpenSansLight" w:eastAsia="Times New Roman" w:hAnsi="OpenSansLight" w:cs="Arial"/>
          <w:color w:val="000000"/>
          <w:sz w:val="23"/>
          <w:szCs w:val="23"/>
          <w:lang w:eastAsia="de-DE"/>
        </w:rPr>
      </w:pPr>
      <w:r w:rsidRPr="004502C8">
        <w:rPr>
          <w:rFonts w:ascii="OpenSansLight" w:eastAsia="Times New Roman" w:hAnsi="OpenSansLight" w:cs="Arial"/>
          <w:color w:val="000000"/>
          <w:sz w:val="23"/>
          <w:szCs w:val="23"/>
          <w:lang w:eastAsia="de-DE"/>
        </w:rPr>
        <w:t xml:space="preserve">Zusammen mit unseren Partnern, Fa. Springer und Fa. </w:t>
      </w:r>
      <w:proofErr w:type="spellStart"/>
      <w:r w:rsidRPr="004502C8">
        <w:rPr>
          <w:rFonts w:ascii="OpenSansLight" w:eastAsia="Times New Roman" w:hAnsi="OpenSansLight" w:cs="Arial"/>
          <w:color w:val="000000"/>
          <w:sz w:val="23"/>
          <w:szCs w:val="23"/>
          <w:lang w:eastAsia="de-DE"/>
        </w:rPr>
        <w:t>Wurzlbauer</w:t>
      </w:r>
      <w:proofErr w:type="spellEnd"/>
      <w:r w:rsidRPr="004502C8">
        <w:rPr>
          <w:rFonts w:ascii="OpenSansLight" w:eastAsia="Times New Roman" w:hAnsi="OpenSansLight" w:cs="Arial"/>
          <w:color w:val="000000"/>
          <w:sz w:val="23"/>
          <w:szCs w:val="23"/>
          <w:lang w:eastAsia="de-DE"/>
        </w:rPr>
        <w:t xml:space="preserve"> bieten wir eine orthopädische Einlagenversorgung an, die folgendes sicherstellt:</w:t>
      </w:r>
    </w:p>
    <w:p w:rsidR="004502C8" w:rsidRPr="004502C8" w:rsidRDefault="004502C8" w:rsidP="004502C8">
      <w:pPr>
        <w:numPr>
          <w:ilvl w:val="0"/>
          <w:numId w:val="1"/>
        </w:numPr>
        <w:spacing w:before="100" w:beforeAutospacing="1" w:after="100" w:afterAutospacing="1"/>
        <w:ind w:left="495"/>
        <w:rPr>
          <w:rFonts w:ascii="OpenSansLight" w:eastAsia="Times New Roman" w:hAnsi="OpenSansLight" w:cs="Arial"/>
          <w:color w:val="000000"/>
          <w:sz w:val="23"/>
          <w:szCs w:val="23"/>
          <w:lang w:eastAsia="de-DE"/>
        </w:rPr>
      </w:pPr>
      <w:r w:rsidRPr="004502C8">
        <w:rPr>
          <w:rFonts w:ascii="OpenSansLight" w:eastAsia="Times New Roman" w:hAnsi="OpenSansLight" w:cs="Arial"/>
          <w:color w:val="000000"/>
          <w:sz w:val="23"/>
          <w:szCs w:val="23"/>
          <w:lang w:eastAsia="de-DE"/>
        </w:rPr>
        <w:t>Problemlösung der individuellen orthopädischen Bedürfnisse sowie Vermeidung und Linderung der Schmerzen durch Fehlstellungen, wie z.B. Knick-, Senk-, Spreiz- oder Hohlfuß.</w:t>
      </w:r>
    </w:p>
    <w:p w:rsidR="004502C8" w:rsidRPr="004502C8" w:rsidRDefault="004502C8" w:rsidP="004502C8">
      <w:pPr>
        <w:numPr>
          <w:ilvl w:val="0"/>
          <w:numId w:val="1"/>
        </w:numPr>
        <w:spacing w:before="100" w:beforeAutospacing="1" w:after="100" w:afterAutospacing="1"/>
        <w:ind w:left="495"/>
        <w:rPr>
          <w:rFonts w:ascii="OpenSansLight" w:eastAsia="Times New Roman" w:hAnsi="OpenSansLight" w:cs="Arial"/>
          <w:color w:val="000000"/>
          <w:sz w:val="23"/>
          <w:szCs w:val="23"/>
          <w:lang w:eastAsia="de-DE"/>
        </w:rPr>
      </w:pPr>
      <w:r w:rsidRPr="004502C8">
        <w:rPr>
          <w:rFonts w:ascii="OpenSansLight" w:eastAsia="Times New Roman" w:hAnsi="OpenSansLight" w:cs="Arial"/>
          <w:color w:val="000000"/>
          <w:sz w:val="23"/>
          <w:szCs w:val="23"/>
          <w:lang w:eastAsia="de-DE"/>
        </w:rPr>
        <w:t xml:space="preserve">Zeitsparende Abwicklung bei Ihrem Orthopädie-Schuhmacher vor Ort. Jeder Orthopädie-Schuhmacher kann die Einlagenrohlinge direkt bei der Fa. Springer oder </w:t>
      </w:r>
      <w:proofErr w:type="spellStart"/>
      <w:r w:rsidRPr="004502C8">
        <w:rPr>
          <w:rFonts w:ascii="OpenSansLight" w:eastAsia="Times New Roman" w:hAnsi="OpenSansLight" w:cs="Arial"/>
          <w:color w:val="000000"/>
          <w:sz w:val="23"/>
          <w:szCs w:val="23"/>
          <w:lang w:eastAsia="de-DE"/>
        </w:rPr>
        <w:t>Wurzlbauer</w:t>
      </w:r>
      <w:proofErr w:type="spellEnd"/>
      <w:r w:rsidRPr="004502C8">
        <w:rPr>
          <w:rFonts w:ascii="OpenSansLight" w:eastAsia="Times New Roman" w:hAnsi="OpenSansLight" w:cs="Arial"/>
          <w:color w:val="000000"/>
          <w:sz w:val="23"/>
          <w:szCs w:val="23"/>
          <w:lang w:eastAsia="de-DE"/>
        </w:rPr>
        <w:t xml:space="preserve"> beziehen. Diese werden dann entsprechend der vom Arzt ausgestellten Bescheinigung bearbeitet und den individuellen Anforderungen des Trägers angepasst.</w:t>
      </w:r>
    </w:p>
    <w:p w:rsidR="004502C8" w:rsidRPr="004502C8" w:rsidRDefault="004502C8" w:rsidP="004502C8">
      <w:pPr>
        <w:spacing w:after="150"/>
        <w:rPr>
          <w:rFonts w:ascii="OpenSansLight" w:eastAsia="Times New Roman" w:hAnsi="OpenSansLight" w:cs="Arial"/>
          <w:color w:val="000000"/>
          <w:sz w:val="23"/>
          <w:szCs w:val="23"/>
          <w:lang w:eastAsia="de-DE"/>
        </w:rPr>
      </w:pPr>
      <w:r w:rsidRPr="004502C8">
        <w:rPr>
          <w:rFonts w:ascii="OpenSansLight" w:eastAsia="Times New Roman" w:hAnsi="OpenSansLight" w:cs="Arial"/>
          <w:b/>
          <w:bCs/>
          <w:color w:val="000000"/>
          <w:sz w:val="23"/>
          <w:szCs w:val="23"/>
          <w:lang w:eastAsia="de-DE"/>
        </w:rPr>
        <w:t>Die Vorgehensweise in der Praxis sieht wie folgt aus:</w:t>
      </w:r>
    </w:p>
    <w:p w:rsidR="004502C8" w:rsidRPr="004502C8" w:rsidRDefault="004502C8" w:rsidP="004502C8">
      <w:pPr>
        <w:numPr>
          <w:ilvl w:val="0"/>
          <w:numId w:val="2"/>
        </w:numPr>
        <w:spacing w:before="100" w:beforeAutospacing="1" w:after="100" w:afterAutospacing="1"/>
        <w:ind w:left="495"/>
        <w:rPr>
          <w:rFonts w:ascii="OpenSansLight" w:eastAsia="Times New Roman" w:hAnsi="OpenSansLight" w:cs="Arial"/>
          <w:color w:val="000000"/>
          <w:sz w:val="23"/>
          <w:szCs w:val="23"/>
          <w:lang w:eastAsia="de-DE"/>
        </w:rPr>
      </w:pPr>
      <w:r w:rsidRPr="004502C8">
        <w:rPr>
          <w:rFonts w:ascii="OpenSansLight" w:eastAsia="Times New Roman" w:hAnsi="OpenSansLight" w:cs="Arial"/>
          <w:color w:val="000000"/>
          <w:sz w:val="23"/>
          <w:szCs w:val="23"/>
          <w:lang w:eastAsia="de-DE"/>
        </w:rPr>
        <w:t>Gehen Sie mit Ihrem, nach DGUV Regel 112-191 zertifizierten Baak Sicherheitsschuh, und Ihrem Rezept zum Orthopädie-Schuhmacher oder Sanitätshaus Ihrer Wahl.</w:t>
      </w:r>
    </w:p>
    <w:p w:rsidR="004502C8" w:rsidRPr="004502C8" w:rsidRDefault="004502C8" w:rsidP="004502C8">
      <w:pPr>
        <w:numPr>
          <w:ilvl w:val="0"/>
          <w:numId w:val="2"/>
        </w:numPr>
        <w:spacing w:before="100" w:beforeAutospacing="1" w:after="100" w:afterAutospacing="1"/>
        <w:ind w:left="495"/>
        <w:rPr>
          <w:rFonts w:ascii="OpenSansLight" w:eastAsia="Times New Roman" w:hAnsi="OpenSansLight" w:cs="Arial"/>
          <w:color w:val="000000"/>
          <w:sz w:val="23"/>
          <w:szCs w:val="23"/>
          <w:lang w:eastAsia="de-DE"/>
        </w:rPr>
      </w:pPr>
      <w:r w:rsidRPr="004502C8">
        <w:rPr>
          <w:rFonts w:ascii="OpenSansLight" w:eastAsia="Times New Roman" w:hAnsi="OpenSansLight" w:cs="Arial"/>
          <w:color w:val="000000"/>
          <w:sz w:val="23"/>
          <w:szCs w:val="23"/>
          <w:lang w:eastAsia="de-DE"/>
        </w:rPr>
        <w:t>Entsprechend Ihres Rezeptes bestellt der Orthopädie-Schuhmacher die richtige Einlage für Sie. Jeder Orthopädie-Schuhmacher darf ausschließlich Einlagenrohlinge verwenden, die für Ihren Baak Sicherheitsschuh zertifiziert sind:</w:t>
      </w:r>
      <w:r w:rsidRPr="004502C8">
        <w:rPr>
          <w:rFonts w:ascii="OpenSansLight" w:eastAsia="Times New Roman" w:hAnsi="OpenSansLight" w:cs="Arial"/>
          <w:color w:val="000000"/>
          <w:sz w:val="23"/>
          <w:szCs w:val="23"/>
          <w:lang w:eastAsia="de-DE"/>
        </w:rPr>
        <w:br/>
        <w:t xml:space="preserve">- </w:t>
      </w:r>
      <w:proofErr w:type="spellStart"/>
      <w:r w:rsidRPr="004502C8">
        <w:rPr>
          <w:rFonts w:ascii="OpenSansLight" w:eastAsia="Times New Roman" w:hAnsi="OpenSansLight" w:cs="Arial"/>
          <w:color w:val="000000"/>
          <w:sz w:val="23"/>
          <w:szCs w:val="23"/>
          <w:lang w:eastAsia="de-DE"/>
        </w:rPr>
        <w:t>Fußbett</w:t>
      </w:r>
      <w:proofErr w:type="spellEnd"/>
      <w:r w:rsidRPr="004502C8">
        <w:rPr>
          <w:rFonts w:ascii="OpenSansLight" w:eastAsia="Times New Roman" w:hAnsi="OpenSansLight" w:cs="Arial"/>
          <w:color w:val="000000"/>
          <w:sz w:val="23"/>
          <w:szCs w:val="23"/>
          <w:lang w:eastAsia="de-DE"/>
        </w:rPr>
        <w:t xml:space="preserve"> Basic AS und </w:t>
      </w:r>
      <w:proofErr w:type="spellStart"/>
      <w:r w:rsidRPr="004502C8">
        <w:rPr>
          <w:rFonts w:ascii="OpenSansLight" w:eastAsia="Times New Roman" w:hAnsi="OpenSansLight" w:cs="Arial"/>
          <w:color w:val="000000"/>
          <w:sz w:val="23"/>
          <w:szCs w:val="23"/>
          <w:lang w:eastAsia="de-DE"/>
        </w:rPr>
        <w:t>Fußbett</w:t>
      </w:r>
      <w:proofErr w:type="spellEnd"/>
      <w:r w:rsidRPr="004502C8">
        <w:rPr>
          <w:rFonts w:ascii="OpenSansLight" w:eastAsia="Times New Roman" w:hAnsi="OpenSansLight" w:cs="Arial"/>
          <w:color w:val="000000"/>
          <w:sz w:val="23"/>
          <w:szCs w:val="23"/>
          <w:lang w:eastAsia="de-DE"/>
        </w:rPr>
        <w:t xml:space="preserve"> </w:t>
      </w:r>
      <w:proofErr w:type="spellStart"/>
      <w:r w:rsidRPr="004502C8">
        <w:rPr>
          <w:rFonts w:ascii="OpenSansLight" w:eastAsia="Times New Roman" w:hAnsi="OpenSansLight" w:cs="Arial"/>
          <w:color w:val="000000"/>
          <w:sz w:val="23"/>
          <w:szCs w:val="23"/>
          <w:lang w:eastAsia="de-DE"/>
        </w:rPr>
        <w:t>Comfort</w:t>
      </w:r>
      <w:proofErr w:type="spellEnd"/>
      <w:r w:rsidRPr="004502C8">
        <w:rPr>
          <w:rFonts w:ascii="OpenSansLight" w:eastAsia="Times New Roman" w:hAnsi="OpenSansLight" w:cs="Arial"/>
          <w:color w:val="000000"/>
          <w:sz w:val="23"/>
          <w:szCs w:val="23"/>
          <w:lang w:eastAsia="de-DE"/>
        </w:rPr>
        <w:t xml:space="preserve"> AS der Firma Springer</w:t>
      </w:r>
      <w:r w:rsidRPr="004502C8">
        <w:rPr>
          <w:rFonts w:ascii="OpenSansLight" w:eastAsia="Times New Roman" w:hAnsi="OpenSansLight" w:cs="Arial"/>
          <w:color w:val="000000"/>
          <w:sz w:val="23"/>
          <w:szCs w:val="23"/>
          <w:lang w:eastAsia="de-DE"/>
        </w:rPr>
        <w:br/>
        <w:t xml:space="preserve">- Info und Bezug unter </w:t>
      </w:r>
      <w:hyperlink r:id="rId7" w:history="1">
        <w:r w:rsidRPr="004502C8">
          <w:rPr>
            <w:rFonts w:ascii="OpenSansLight" w:eastAsia="Times New Roman" w:hAnsi="OpenSansLight" w:cs="Arial"/>
            <w:color w:val="428BCA"/>
            <w:sz w:val="23"/>
            <w:szCs w:val="23"/>
            <w:lang w:eastAsia="de-DE"/>
          </w:rPr>
          <w:t>www.springer-berlin.de</w:t>
        </w:r>
      </w:hyperlink>
      <w:r w:rsidRPr="004502C8">
        <w:rPr>
          <w:rFonts w:ascii="OpenSansLight" w:eastAsia="Times New Roman" w:hAnsi="OpenSansLight" w:cs="Arial"/>
          <w:color w:val="000000"/>
          <w:sz w:val="23"/>
          <w:szCs w:val="23"/>
          <w:lang w:eastAsia="de-DE"/>
        </w:rPr>
        <w:br/>
        <w:t xml:space="preserve">- </w:t>
      </w:r>
      <w:proofErr w:type="spellStart"/>
      <w:r w:rsidRPr="004502C8">
        <w:rPr>
          <w:rFonts w:ascii="OpenSansLight" w:eastAsia="Times New Roman" w:hAnsi="OpenSansLight" w:cs="Arial"/>
          <w:color w:val="000000"/>
          <w:sz w:val="23"/>
          <w:szCs w:val="23"/>
          <w:lang w:eastAsia="de-DE"/>
        </w:rPr>
        <w:t>Fußbett</w:t>
      </w:r>
      <w:proofErr w:type="spellEnd"/>
      <w:r w:rsidRPr="004502C8">
        <w:rPr>
          <w:rFonts w:ascii="OpenSansLight" w:eastAsia="Times New Roman" w:hAnsi="OpenSansLight" w:cs="Arial"/>
          <w:color w:val="000000"/>
          <w:sz w:val="23"/>
          <w:szCs w:val="23"/>
          <w:lang w:eastAsia="de-DE"/>
        </w:rPr>
        <w:t xml:space="preserve"> </w:t>
      </w:r>
      <w:proofErr w:type="spellStart"/>
      <w:r w:rsidRPr="004502C8">
        <w:rPr>
          <w:rFonts w:ascii="OpenSansLight" w:eastAsia="Times New Roman" w:hAnsi="OpenSansLight" w:cs="Arial"/>
          <w:color w:val="000000"/>
          <w:sz w:val="23"/>
          <w:szCs w:val="23"/>
          <w:lang w:eastAsia="de-DE"/>
        </w:rPr>
        <w:t>Ped</w:t>
      </w:r>
      <w:proofErr w:type="spellEnd"/>
      <w:r w:rsidRPr="004502C8">
        <w:rPr>
          <w:rFonts w:ascii="OpenSansLight" w:eastAsia="Times New Roman" w:hAnsi="OpenSansLight" w:cs="Arial"/>
          <w:color w:val="000000"/>
          <w:sz w:val="23"/>
          <w:szCs w:val="23"/>
          <w:lang w:eastAsia="de-DE"/>
        </w:rPr>
        <w:t xml:space="preserve"> ESD, </w:t>
      </w:r>
      <w:proofErr w:type="spellStart"/>
      <w:r w:rsidRPr="004502C8">
        <w:rPr>
          <w:rFonts w:ascii="OpenSansLight" w:eastAsia="Times New Roman" w:hAnsi="OpenSansLight" w:cs="Arial"/>
          <w:color w:val="000000"/>
          <w:sz w:val="23"/>
          <w:szCs w:val="23"/>
          <w:lang w:eastAsia="de-DE"/>
        </w:rPr>
        <w:t>Ped</w:t>
      </w:r>
      <w:proofErr w:type="spellEnd"/>
      <w:r w:rsidRPr="004502C8">
        <w:rPr>
          <w:rFonts w:ascii="OpenSansLight" w:eastAsia="Times New Roman" w:hAnsi="OpenSansLight" w:cs="Arial"/>
          <w:color w:val="000000"/>
          <w:sz w:val="23"/>
          <w:szCs w:val="23"/>
          <w:lang w:eastAsia="de-DE"/>
        </w:rPr>
        <w:t xml:space="preserve"> ESD Dia, </w:t>
      </w:r>
      <w:proofErr w:type="spellStart"/>
      <w:r w:rsidRPr="004502C8">
        <w:rPr>
          <w:rFonts w:ascii="OpenSansLight" w:eastAsia="Times New Roman" w:hAnsi="OpenSansLight" w:cs="Arial"/>
          <w:color w:val="000000"/>
          <w:sz w:val="23"/>
          <w:szCs w:val="23"/>
          <w:lang w:eastAsia="de-DE"/>
        </w:rPr>
        <w:t>Sensomot</w:t>
      </w:r>
      <w:proofErr w:type="spellEnd"/>
      <w:r w:rsidRPr="004502C8">
        <w:rPr>
          <w:rFonts w:ascii="OpenSansLight" w:eastAsia="Times New Roman" w:hAnsi="OpenSansLight" w:cs="Arial"/>
          <w:color w:val="000000"/>
          <w:sz w:val="23"/>
          <w:szCs w:val="23"/>
          <w:lang w:eastAsia="de-DE"/>
        </w:rPr>
        <w:t xml:space="preserve"> 1 und </w:t>
      </w:r>
      <w:proofErr w:type="spellStart"/>
      <w:r w:rsidRPr="004502C8">
        <w:rPr>
          <w:rFonts w:ascii="OpenSansLight" w:eastAsia="Times New Roman" w:hAnsi="OpenSansLight" w:cs="Arial"/>
          <w:color w:val="000000"/>
          <w:sz w:val="23"/>
          <w:szCs w:val="23"/>
          <w:lang w:eastAsia="de-DE"/>
        </w:rPr>
        <w:t>Sensomot</w:t>
      </w:r>
      <w:proofErr w:type="spellEnd"/>
      <w:r w:rsidRPr="004502C8">
        <w:rPr>
          <w:rFonts w:ascii="OpenSansLight" w:eastAsia="Times New Roman" w:hAnsi="OpenSansLight" w:cs="Arial"/>
          <w:color w:val="000000"/>
          <w:sz w:val="23"/>
          <w:szCs w:val="23"/>
          <w:lang w:eastAsia="de-DE"/>
        </w:rPr>
        <w:t xml:space="preserve"> 2 der Fa. </w:t>
      </w:r>
      <w:proofErr w:type="spellStart"/>
      <w:r w:rsidRPr="004502C8">
        <w:rPr>
          <w:rFonts w:ascii="OpenSansLight" w:eastAsia="Times New Roman" w:hAnsi="OpenSansLight" w:cs="Arial"/>
          <w:color w:val="000000"/>
          <w:sz w:val="23"/>
          <w:szCs w:val="23"/>
          <w:lang w:eastAsia="de-DE"/>
        </w:rPr>
        <w:t>Wurzlbauer</w:t>
      </w:r>
      <w:proofErr w:type="spellEnd"/>
      <w:r w:rsidRPr="004502C8">
        <w:rPr>
          <w:rFonts w:ascii="OpenSansLight" w:eastAsia="Times New Roman" w:hAnsi="OpenSansLight" w:cs="Arial"/>
          <w:color w:val="000000"/>
          <w:sz w:val="23"/>
          <w:szCs w:val="23"/>
          <w:lang w:eastAsia="de-DE"/>
        </w:rPr>
        <w:br/>
        <w:t>Info und Bezug unter www.wurzlbauer.com</w:t>
      </w:r>
    </w:p>
    <w:p w:rsidR="004502C8" w:rsidRPr="004502C8" w:rsidRDefault="004502C8" w:rsidP="004502C8">
      <w:pPr>
        <w:numPr>
          <w:ilvl w:val="0"/>
          <w:numId w:val="2"/>
        </w:numPr>
        <w:spacing w:before="100" w:beforeAutospacing="1" w:after="100" w:afterAutospacing="1"/>
        <w:ind w:left="495"/>
        <w:rPr>
          <w:rFonts w:ascii="OpenSansLight" w:eastAsia="Times New Roman" w:hAnsi="OpenSansLight" w:cs="Arial"/>
          <w:color w:val="000000"/>
          <w:sz w:val="23"/>
          <w:szCs w:val="23"/>
          <w:lang w:eastAsia="de-DE"/>
        </w:rPr>
      </w:pPr>
      <w:r w:rsidRPr="004502C8">
        <w:rPr>
          <w:rFonts w:ascii="OpenSansLight" w:eastAsia="Times New Roman" w:hAnsi="OpenSansLight" w:cs="Arial"/>
          <w:color w:val="000000"/>
          <w:sz w:val="23"/>
          <w:szCs w:val="23"/>
          <w:lang w:eastAsia="de-DE"/>
        </w:rPr>
        <w:t>Der Orthopädie-Schuhmacher passt die Einlagenrohlinge Ihren individuellen Bedürfnissen an.</w:t>
      </w:r>
    </w:p>
    <w:p w:rsidR="004502C8" w:rsidRPr="004502C8" w:rsidRDefault="004502C8" w:rsidP="004502C8">
      <w:pPr>
        <w:numPr>
          <w:ilvl w:val="0"/>
          <w:numId w:val="2"/>
        </w:numPr>
        <w:spacing w:before="100" w:beforeAutospacing="1" w:after="100" w:afterAutospacing="1"/>
        <w:ind w:left="495"/>
        <w:rPr>
          <w:rFonts w:ascii="OpenSansLight" w:eastAsia="Times New Roman" w:hAnsi="OpenSansLight" w:cs="Arial"/>
          <w:color w:val="000000"/>
          <w:sz w:val="23"/>
          <w:szCs w:val="23"/>
          <w:lang w:eastAsia="de-DE"/>
        </w:rPr>
      </w:pPr>
      <w:r w:rsidRPr="004502C8">
        <w:rPr>
          <w:rFonts w:ascii="OpenSansLight" w:eastAsia="Times New Roman" w:hAnsi="OpenSansLight" w:cs="Arial"/>
          <w:color w:val="000000"/>
          <w:sz w:val="23"/>
          <w:szCs w:val="23"/>
          <w:lang w:eastAsia="de-DE"/>
        </w:rPr>
        <w:t>Das Standard-</w:t>
      </w:r>
      <w:proofErr w:type="spellStart"/>
      <w:r w:rsidRPr="004502C8">
        <w:rPr>
          <w:rFonts w:ascii="OpenSansLight" w:eastAsia="Times New Roman" w:hAnsi="OpenSansLight" w:cs="Arial"/>
          <w:color w:val="000000"/>
          <w:sz w:val="23"/>
          <w:szCs w:val="23"/>
          <w:lang w:eastAsia="de-DE"/>
        </w:rPr>
        <w:t>Fußbett</w:t>
      </w:r>
      <w:proofErr w:type="spellEnd"/>
      <w:r w:rsidRPr="004502C8">
        <w:rPr>
          <w:rFonts w:ascii="OpenSansLight" w:eastAsia="Times New Roman" w:hAnsi="OpenSansLight" w:cs="Arial"/>
          <w:color w:val="000000"/>
          <w:sz w:val="23"/>
          <w:szCs w:val="23"/>
          <w:lang w:eastAsia="de-DE"/>
        </w:rPr>
        <w:t xml:space="preserve"> wird anschließend durch Ihre neue Einlegesohle ersetzt.</w:t>
      </w:r>
    </w:p>
    <w:p w:rsidR="004502C8" w:rsidRPr="004502C8" w:rsidRDefault="004502C8" w:rsidP="004502C8">
      <w:pPr>
        <w:numPr>
          <w:ilvl w:val="0"/>
          <w:numId w:val="3"/>
        </w:numPr>
        <w:spacing w:before="100" w:beforeAutospacing="1" w:after="100" w:afterAutospacing="1"/>
        <w:ind w:left="495"/>
        <w:rPr>
          <w:rFonts w:ascii="OpenSansLight" w:eastAsia="Times New Roman" w:hAnsi="OpenSansLight" w:cs="Arial"/>
          <w:color w:val="000000"/>
          <w:sz w:val="23"/>
          <w:szCs w:val="23"/>
          <w:lang w:eastAsia="de-DE"/>
        </w:rPr>
      </w:pPr>
      <w:r w:rsidRPr="004502C8">
        <w:rPr>
          <w:rFonts w:ascii="OpenSansLight" w:eastAsia="Times New Roman" w:hAnsi="OpenSansLight" w:cs="Arial"/>
          <w:color w:val="000000"/>
          <w:sz w:val="23"/>
          <w:szCs w:val="23"/>
          <w:lang w:eastAsia="de-DE"/>
        </w:rPr>
        <w:t>Garantie, dass die Schuhe nach der Veränderung weiterhin die EN ISO 20345 erfüllen und dem Träger den gleichen Schutz bieten, wie alle anderen Serienprodukte von Baak.</w:t>
      </w:r>
    </w:p>
    <w:p w:rsidR="004502C8" w:rsidRPr="004502C8" w:rsidRDefault="004502C8" w:rsidP="004502C8">
      <w:pPr>
        <w:rPr>
          <w:rFonts w:ascii="OpenSansLight" w:eastAsia="Times New Roman" w:hAnsi="OpenSansLight" w:cs="Arial"/>
          <w:color w:val="000000"/>
          <w:sz w:val="23"/>
          <w:szCs w:val="23"/>
          <w:lang w:eastAsia="de-DE"/>
        </w:rPr>
      </w:pPr>
      <w:hyperlink r:id="rId8" w:tgtFrame="_blank" w:tooltip="Infos" w:history="1">
        <w:r w:rsidRPr="004502C8">
          <w:rPr>
            <w:rFonts w:ascii="OpenSansLight" w:eastAsia="Times New Roman" w:hAnsi="OpenSansLight" w:cs="Arial"/>
            <w:color w:val="428BCA"/>
            <w:sz w:val="21"/>
            <w:szCs w:val="21"/>
            <w:bdr w:val="single" w:sz="6" w:space="5" w:color="404040" w:frame="1"/>
            <w:lang w:eastAsia="de-DE"/>
          </w:rPr>
          <w:t>Infos ausdrucken</w:t>
        </w:r>
      </w:hyperlink>
    </w:p>
    <w:p w:rsidR="004502C8" w:rsidRPr="004502C8" w:rsidRDefault="004502C8" w:rsidP="004502C8">
      <w:pPr>
        <w:spacing w:after="150"/>
        <w:rPr>
          <w:rFonts w:ascii="OpenSansLight" w:eastAsia="Times New Roman" w:hAnsi="OpenSansLight" w:cs="Arial"/>
          <w:color w:val="000000"/>
          <w:sz w:val="23"/>
          <w:szCs w:val="23"/>
          <w:lang w:eastAsia="de-DE"/>
        </w:rPr>
      </w:pPr>
      <w:r w:rsidRPr="004502C8">
        <w:rPr>
          <w:rFonts w:ascii="OpenSansLight" w:eastAsia="Times New Roman" w:hAnsi="OpenSansLight" w:cs="Arial"/>
          <w:noProof/>
          <w:color w:val="000000"/>
          <w:sz w:val="23"/>
          <w:szCs w:val="23"/>
          <w:lang w:eastAsia="de-DE"/>
        </w:rPr>
        <w:lastRenderedPageBreak/>
        <w:drawing>
          <wp:inline distT="0" distB="0" distL="0" distR="0" wp14:anchorId="53A31CF1" wp14:editId="339A1B26">
            <wp:extent cx="6667500" cy="2266950"/>
            <wp:effectExtent l="0" t="0" r="0" b="0"/>
            <wp:docPr id="1" name="Bild 2" descr="Baak BGR 191 Einlegesoh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ak BGR 191 Einlegesohl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2266950"/>
                    </a:xfrm>
                    <a:prstGeom prst="rect">
                      <a:avLst/>
                    </a:prstGeom>
                    <a:noFill/>
                    <a:ln>
                      <a:noFill/>
                    </a:ln>
                  </pic:spPr>
                </pic:pic>
              </a:graphicData>
            </a:graphic>
          </wp:inline>
        </w:drawing>
      </w:r>
    </w:p>
    <w:p w:rsidR="004502C8" w:rsidRPr="004502C8" w:rsidRDefault="004502C8" w:rsidP="004502C8">
      <w:pPr>
        <w:spacing w:before="300" w:after="300"/>
        <w:rPr>
          <w:rFonts w:ascii="OpenSansLight" w:eastAsia="Times New Roman" w:hAnsi="OpenSansLight" w:cs="Arial"/>
          <w:color w:val="000000"/>
          <w:sz w:val="23"/>
          <w:szCs w:val="23"/>
          <w:lang w:eastAsia="de-DE"/>
        </w:rPr>
      </w:pPr>
      <w:r w:rsidRPr="004502C8">
        <w:rPr>
          <w:rFonts w:ascii="OpenSansLight" w:eastAsia="Times New Roman" w:hAnsi="OpenSansLight" w:cs="Arial"/>
          <w:color w:val="000000"/>
          <w:sz w:val="23"/>
          <w:szCs w:val="23"/>
          <w:lang w:eastAsia="de-DE"/>
        </w:rPr>
        <w:pict>
          <v:rect id="_x0000_i1026" style="width:0;height:0" o:hralign="center" o:hrstd="t" o:hr="t" fillcolor="#a0a0a0" stroked="f"/>
        </w:pict>
      </w:r>
    </w:p>
    <w:p w:rsidR="004502C8" w:rsidRPr="004502C8" w:rsidRDefault="004502C8" w:rsidP="004502C8">
      <w:pPr>
        <w:spacing w:after="150"/>
        <w:rPr>
          <w:rFonts w:ascii="OpenSansLight" w:eastAsia="Times New Roman" w:hAnsi="OpenSansLight" w:cs="Arial"/>
          <w:color w:val="000000"/>
          <w:sz w:val="23"/>
          <w:szCs w:val="23"/>
          <w:lang w:eastAsia="de-DE"/>
        </w:rPr>
      </w:pPr>
      <w:r w:rsidRPr="004502C8">
        <w:rPr>
          <w:rFonts w:ascii="OpenSansLight" w:eastAsia="Times New Roman" w:hAnsi="OpenSansLight" w:cs="Arial"/>
          <w:noProof/>
          <w:color w:val="000000"/>
          <w:sz w:val="23"/>
          <w:szCs w:val="23"/>
          <w:lang w:eastAsia="de-DE"/>
        </w:rPr>
        <w:drawing>
          <wp:inline distT="0" distB="0" distL="0" distR="0" wp14:anchorId="34779640" wp14:editId="6ACBE4BF">
            <wp:extent cx="885825" cy="676275"/>
            <wp:effectExtent l="0" t="0" r="9525" b="9525"/>
            <wp:docPr id="2" name="Bild 4" descr="DGUV Reg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GUV Rege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676275"/>
                    </a:xfrm>
                    <a:prstGeom prst="rect">
                      <a:avLst/>
                    </a:prstGeom>
                    <a:noFill/>
                    <a:ln>
                      <a:noFill/>
                    </a:ln>
                  </pic:spPr>
                </pic:pic>
              </a:graphicData>
            </a:graphic>
          </wp:inline>
        </w:drawing>
      </w:r>
      <w:r w:rsidRPr="004502C8">
        <w:rPr>
          <w:rFonts w:ascii="OpenSansLight" w:eastAsia="Times New Roman" w:hAnsi="OpenSansLight" w:cs="Arial"/>
          <w:color w:val="000000"/>
          <w:sz w:val="23"/>
          <w:szCs w:val="23"/>
          <w:lang w:eastAsia="de-DE"/>
        </w:rPr>
        <w:t>An diesem Zeichen erkennen Sie, welche Baak-Serien/Modelle generell für orthopädische Einlagen zertifiziert sind.</w:t>
      </w:r>
    </w:p>
    <w:p w:rsidR="004502C8" w:rsidRPr="004502C8" w:rsidRDefault="004502C8" w:rsidP="004502C8">
      <w:pPr>
        <w:spacing w:after="150"/>
        <w:rPr>
          <w:rFonts w:ascii="OpenSansLight" w:eastAsia="Times New Roman" w:hAnsi="OpenSansLight" w:cs="Arial"/>
          <w:color w:val="000000"/>
          <w:sz w:val="23"/>
          <w:szCs w:val="23"/>
          <w:lang w:eastAsia="de-DE"/>
        </w:rPr>
      </w:pPr>
      <w:r w:rsidRPr="004502C8">
        <w:rPr>
          <w:rFonts w:ascii="OpenSansLight" w:eastAsia="Times New Roman" w:hAnsi="OpenSansLight" w:cs="Arial"/>
          <w:color w:val="000000"/>
          <w:sz w:val="23"/>
          <w:szCs w:val="23"/>
          <w:lang w:eastAsia="de-DE"/>
        </w:rPr>
        <w:t xml:space="preserve">In der </w:t>
      </w:r>
      <w:hyperlink r:id="rId11" w:tgtFrame="_blank" w:tooltip="Laden Sie sich die Übersichtsliste herunter" w:history="1">
        <w:r w:rsidRPr="004502C8">
          <w:rPr>
            <w:rFonts w:ascii="OpenSansLight" w:eastAsia="Times New Roman" w:hAnsi="OpenSansLight" w:cs="Arial"/>
            <w:color w:val="428BCA"/>
            <w:sz w:val="23"/>
            <w:szCs w:val="23"/>
            <w:lang w:eastAsia="de-DE"/>
          </w:rPr>
          <w:t>Baak - DGUV Regel 1</w:t>
        </w:r>
        <w:r w:rsidRPr="004502C8">
          <w:rPr>
            <w:rFonts w:ascii="OpenSansLight" w:eastAsia="Times New Roman" w:hAnsi="OpenSansLight" w:cs="Arial"/>
            <w:color w:val="428BCA"/>
            <w:sz w:val="23"/>
            <w:szCs w:val="23"/>
            <w:lang w:eastAsia="de-DE"/>
          </w:rPr>
          <w:t>1</w:t>
        </w:r>
        <w:r w:rsidRPr="004502C8">
          <w:rPr>
            <w:rFonts w:ascii="OpenSansLight" w:eastAsia="Times New Roman" w:hAnsi="OpenSansLight" w:cs="Arial"/>
            <w:color w:val="428BCA"/>
            <w:sz w:val="23"/>
            <w:szCs w:val="23"/>
            <w:lang w:eastAsia="de-DE"/>
          </w:rPr>
          <w:t>2-191 - Übersicht</w:t>
        </w:r>
      </w:hyperlink>
      <w:r w:rsidRPr="004502C8">
        <w:rPr>
          <w:rFonts w:ascii="OpenSansLight" w:eastAsia="Times New Roman" w:hAnsi="OpenSansLight" w:cs="Arial"/>
          <w:color w:val="000000"/>
          <w:sz w:val="23"/>
          <w:szCs w:val="23"/>
          <w:lang w:eastAsia="de-DE"/>
        </w:rPr>
        <w:t xml:space="preserve"> ist angegeben, welche Einlegesohlen bei welchem Modell eingesetzt werden dürfen.</w:t>
      </w:r>
    </w:p>
    <w:p w:rsidR="004502C8" w:rsidRPr="004502C8" w:rsidRDefault="004502C8" w:rsidP="004502C8">
      <w:pPr>
        <w:spacing w:after="150"/>
        <w:rPr>
          <w:rFonts w:ascii="OpenSansLight" w:eastAsia="Times New Roman" w:hAnsi="OpenSansLight" w:cs="Arial"/>
          <w:color w:val="000000"/>
          <w:sz w:val="23"/>
          <w:szCs w:val="23"/>
          <w:lang w:eastAsia="de-DE"/>
        </w:rPr>
      </w:pPr>
      <w:r w:rsidRPr="004502C8">
        <w:rPr>
          <w:rFonts w:ascii="OpenSansLight" w:eastAsia="Times New Roman" w:hAnsi="OpenSansLight" w:cs="Arial"/>
          <w:color w:val="000000"/>
          <w:sz w:val="23"/>
          <w:szCs w:val="23"/>
          <w:lang w:eastAsia="de-DE"/>
        </w:rPr>
        <w:t xml:space="preserve">Entweder Einlegesohle Basic AS und </w:t>
      </w:r>
      <w:proofErr w:type="spellStart"/>
      <w:r w:rsidRPr="004502C8">
        <w:rPr>
          <w:rFonts w:ascii="OpenSansLight" w:eastAsia="Times New Roman" w:hAnsi="OpenSansLight" w:cs="Arial"/>
          <w:color w:val="000000"/>
          <w:sz w:val="23"/>
          <w:szCs w:val="23"/>
          <w:lang w:eastAsia="de-DE"/>
        </w:rPr>
        <w:t>Comfort</w:t>
      </w:r>
      <w:proofErr w:type="spellEnd"/>
      <w:r w:rsidRPr="004502C8">
        <w:rPr>
          <w:rFonts w:ascii="OpenSansLight" w:eastAsia="Times New Roman" w:hAnsi="OpenSansLight" w:cs="Arial"/>
          <w:color w:val="000000"/>
          <w:sz w:val="23"/>
          <w:szCs w:val="23"/>
          <w:lang w:eastAsia="de-DE"/>
        </w:rPr>
        <w:t xml:space="preserve"> AS der Firma Springer und/oder</w:t>
      </w:r>
    </w:p>
    <w:p w:rsidR="004502C8" w:rsidRPr="004502C8" w:rsidRDefault="004502C8" w:rsidP="004502C8">
      <w:pPr>
        <w:spacing w:after="150"/>
        <w:rPr>
          <w:rFonts w:ascii="OpenSansLight" w:eastAsia="Times New Roman" w:hAnsi="OpenSansLight" w:cs="Arial"/>
          <w:color w:val="000000"/>
          <w:sz w:val="23"/>
          <w:szCs w:val="23"/>
          <w:lang w:eastAsia="de-DE"/>
        </w:rPr>
      </w:pPr>
      <w:r w:rsidRPr="004502C8">
        <w:rPr>
          <w:rFonts w:ascii="OpenSansLight" w:eastAsia="Times New Roman" w:hAnsi="OpenSansLight" w:cs="Arial"/>
          <w:color w:val="000000"/>
          <w:sz w:val="23"/>
          <w:szCs w:val="23"/>
          <w:lang w:eastAsia="de-DE"/>
        </w:rPr>
        <w:t xml:space="preserve">Einlegesohle </w:t>
      </w:r>
      <w:proofErr w:type="spellStart"/>
      <w:r w:rsidRPr="004502C8">
        <w:rPr>
          <w:rFonts w:ascii="OpenSansLight" w:eastAsia="Times New Roman" w:hAnsi="OpenSansLight" w:cs="Arial"/>
          <w:color w:val="000000"/>
          <w:sz w:val="23"/>
          <w:szCs w:val="23"/>
          <w:lang w:eastAsia="de-DE"/>
        </w:rPr>
        <w:t>PedESD</w:t>
      </w:r>
      <w:proofErr w:type="spellEnd"/>
      <w:r w:rsidRPr="004502C8">
        <w:rPr>
          <w:rFonts w:ascii="OpenSansLight" w:eastAsia="Times New Roman" w:hAnsi="OpenSansLight" w:cs="Arial"/>
          <w:color w:val="000000"/>
          <w:sz w:val="23"/>
          <w:szCs w:val="23"/>
          <w:lang w:eastAsia="de-DE"/>
        </w:rPr>
        <w:t xml:space="preserve">, </w:t>
      </w:r>
      <w:proofErr w:type="spellStart"/>
      <w:r w:rsidRPr="004502C8">
        <w:rPr>
          <w:rFonts w:ascii="OpenSansLight" w:eastAsia="Times New Roman" w:hAnsi="OpenSansLight" w:cs="Arial"/>
          <w:color w:val="000000"/>
          <w:sz w:val="23"/>
          <w:szCs w:val="23"/>
          <w:lang w:eastAsia="de-DE"/>
        </w:rPr>
        <w:t>PedESD</w:t>
      </w:r>
      <w:proofErr w:type="spellEnd"/>
      <w:r w:rsidRPr="004502C8">
        <w:rPr>
          <w:rFonts w:ascii="OpenSansLight" w:eastAsia="Times New Roman" w:hAnsi="OpenSansLight" w:cs="Arial"/>
          <w:color w:val="000000"/>
          <w:sz w:val="23"/>
          <w:szCs w:val="23"/>
          <w:lang w:eastAsia="de-DE"/>
        </w:rPr>
        <w:t xml:space="preserve"> Dia, </w:t>
      </w:r>
      <w:proofErr w:type="spellStart"/>
      <w:r w:rsidRPr="004502C8">
        <w:rPr>
          <w:rFonts w:ascii="OpenSansLight" w:eastAsia="Times New Roman" w:hAnsi="OpenSansLight" w:cs="Arial"/>
          <w:color w:val="000000"/>
          <w:sz w:val="23"/>
          <w:szCs w:val="23"/>
          <w:lang w:eastAsia="de-DE"/>
        </w:rPr>
        <w:t>PedESD</w:t>
      </w:r>
      <w:proofErr w:type="spellEnd"/>
      <w:r w:rsidRPr="004502C8">
        <w:rPr>
          <w:rFonts w:ascii="OpenSansLight" w:eastAsia="Times New Roman" w:hAnsi="OpenSansLight" w:cs="Arial"/>
          <w:color w:val="000000"/>
          <w:sz w:val="23"/>
          <w:szCs w:val="23"/>
          <w:lang w:eastAsia="de-DE"/>
        </w:rPr>
        <w:t xml:space="preserve"> </w:t>
      </w:r>
      <w:proofErr w:type="spellStart"/>
      <w:r w:rsidRPr="004502C8">
        <w:rPr>
          <w:rFonts w:ascii="OpenSansLight" w:eastAsia="Times New Roman" w:hAnsi="OpenSansLight" w:cs="Arial"/>
          <w:color w:val="000000"/>
          <w:sz w:val="23"/>
          <w:szCs w:val="23"/>
          <w:lang w:eastAsia="de-DE"/>
        </w:rPr>
        <w:t>Sensomot</w:t>
      </w:r>
      <w:proofErr w:type="spellEnd"/>
      <w:r w:rsidRPr="004502C8">
        <w:rPr>
          <w:rFonts w:ascii="OpenSansLight" w:eastAsia="Times New Roman" w:hAnsi="OpenSansLight" w:cs="Arial"/>
          <w:color w:val="000000"/>
          <w:sz w:val="23"/>
          <w:szCs w:val="23"/>
          <w:lang w:eastAsia="de-DE"/>
        </w:rPr>
        <w:t xml:space="preserve"> 1 und </w:t>
      </w:r>
      <w:proofErr w:type="spellStart"/>
      <w:r w:rsidRPr="004502C8">
        <w:rPr>
          <w:rFonts w:ascii="OpenSansLight" w:eastAsia="Times New Roman" w:hAnsi="OpenSansLight" w:cs="Arial"/>
          <w:color w:val="000000"/>
          <w:sz w:val="23"/>
          <w:szCs w:val="23"/>
          <w:lang w:eastAsia="de-DE"/>
        </w:rPr>
        <w:t>PedESD</w:t>
      </w:r>
      <w:proofErr w:type="spellEnd"/>
      <w:r w:rsidRPr="004502C8">
        <w:rPr>
          <w:rFonts w:ascii="OpenSansLight" w:eastAsia="Times New Roman" w:hAnsi="OpenSansLight" w:cs="Arial"/>
          <w:color w:val="000000"/>
          <w:sz w:val="23"/>
          <w:szCs w:val="23"/>
          <w:lang w:eastAsia="de-DE"/>
        </w:rPr>
        <w:t xml:space="preserve"> </w:t>
      </w:r>
      <w:proofErr w:type="spellStart"/>
      <w:r w:rsidRPr="004502C8">
        <w:rPr>
          <w:rFonts w:ascii="OpenSansLight" w:eastAsia="Times New Roman" w:hAnsi="OpenSansLight" w:cs="Arial"/>
          <w:color w:val="000000"/>
          <w:sz w:val="23"/>
          <w:szCs w:val="23"/>
          <w:lang w:eastAsia="de-DE"/>
        </w:rPr>
        <w:t>Sensomot</w:t>
      </w:r>
      <w:proofErr w:type="spellEnd"/>
      <w:r w:rsidRPr="004502C8">
        <w:rPr>
          <w:rFonts w:ascii="OpenSansLight" w:eastAsia="Times New Roman" w:hAnsi="OpenSansLight" w:cs="Arial"/>
          <w:color w:val="000000"/>
          <w:sz w:val="23"/>
          <w:szCs w:val="23"/>
          <w:lang w:eastAsia="de-DE"/>
        </w:rPr>
        <w:t xml:space="preserve"> 2 der Fa. </w:t>
      </w:r>
      <w:proofErr w:type="spellStart"/>
      <w:r w:rsidRPr="004502C8">
        <w:rPr>
          <w:rFonts w:ascii="OpenSansLight" w:eastAsia="Times New Roman" w:hAnsi="OpenSansLight" w:cs="Arial"/>
          <w:color w:val="000000"/>
          <w:sz w:val="23"/>
          <w:szCs w:val="23"/>
          <w:lang w:eastAsia="de-DE"/>
        </w:rPr>
        <w:t>Wurzlbauer</w:t>
      </w:r>
      <w:proofErr w:type="spellEnd"/>
      <w:r w:rsidRPr="004502C8">
        <w:rPr>
          <w:rFonts w:ascii="OpenSansLight" w:eastAsia="Times New Roman" w:hAnsi="OpenSansLight" w:cs="Arial"/>
          <w:color w:val="000000"/>
          <w:sz w:val="23"/>
          <w:szCs w:val="23"/>
          <w:lang w:eastAsia="de-DE"/>
        </w:rPr>
        <w:t>.</w:t>
      </w:r>
    </w:p>
    <w:p w:rsidR="004502C8" w:rsidRPr="004502C8" w:rsidRDefault="004502C8" w:rsidP="004502C8">
      <w:pPr>
        <w:spacing w:after="150"/>
        <w:rPr>
          <w:rFonts w:ascii="OpenSansLight" w:eastAsia="Times New Roman" w:hAnsi="OpenSansLight" w:cs="Arial"/>
          <w:color w:val="000000"/>
          <w:sz w:val="23"/>
          <w:szCs w:val="23"/>
          <w:lang w:eastAsia="de-DE"/>
        </w:rPr>
      </w:pPr>
      <w:r w:rsidRPr="004502C8">
        <w:rPr>
          <w:rFonts w:ascii="OpenSansLight" w:eastAsia="Times New Roman" w:hAnsi="OpenSansLight" w:cs="Arial"/>
          <w:color w:val="000000"/>
          <w:sz w:val="23"/>
          <w:szCs w:val="23"/>
          <w:lang w:eastAsia="de-DE"/>
        </w:rPr>
        <w:t> </w:t>
      </w:r>
    </w:p>
    <w:p w:rsidR="004502C8" w:rsidRPr="004502C8" w:rsidRDefault="004502C8" w:rsidP="004502C8">
      <w:pPr>
        <w:spacing w:after="225"/>
        <w:outlineLvl w:val="2"/>
        <w:rPr>
          <w:rFonts w:ascii="OpenSansBold" w:eastAsia="Times New Roman" w:hAnsi="OpenSansBold" w:cs="Arial"/>
          <w:color w:val="000000"/>
          <w:sz w:val="24"/>
          <w:szCs w:val="24"/>
          <w:lang w:eastAsia="de-DE"/>
        </w:rPr>
      </w:pPr>
      <w:r w:rsidRPr="004502C8">
        <w:rPr>
          <w:rFonts w:ascii="OpenSansBold" w:eastAsia="Times New Roman" w:hAnsi="OpenSansBold" w:cs="Arial"/>
          <w:color w:val="000000"/>
          <w:sz w:val="24"/>
          <w:szCs w:val="24"/>
          <w:lang w:eastAsia="de-DE"/>
        </w:rPr>
        <w:t>Die orthopädische Schuhzurichtung (Veränderung der Sohle)</w:t>
      </w:r>
    </w:p>
    <w:p w:rsidR="004502C8" w:rsidRPr="004502C8" w:rsidRDefault="004502C8" w:rsidP="004502C8">
      <w:pPr>
        <w:spacing w:after="150"/>
        <w:rPr>
          <w:rFonts w:ascii="OpenSansLight" w:eastAsia="Times New Roman" w:hAnsi="OpenSansLight" w:cs="Arial"/>
          <w:color w:val="000000"/>
          <w:sz w:val="23"/>
          <w:szCs w:val="23"/>
          <w:lang w:eastAsia="de-DE"/>
        </w:rPr>
      </w:pPr>
      <w:r w:rsidRPr="004502C8">
        <w:rPr>
          <w:rFonts w:ascii="OpenSansLight" w:eastAsia="Times New Roman" w:hAnsi="OpenSansLight" w:cs="Arial"/>
          <w:color w:val="000000"/>
          <w:sz w:val="23"/>
          <w:szCs w:val="23"/>
          <w:lang w:eastAsia="de-DE"/>
        </w:rPr>
        <w:t xml:space="preserve">Für die Zurichtungen, die am häufigsten benötigt werden, bietet Baak gemeinsam mit unserem Orthopädie-Partner, Fa. </w:t>
      </w:r>
      <w:proofErr w:type="spellStart"/>
      <w:r w:rsidRPr="004502C8">
        <w:rPr>
          <w:rFonts w:ascii="OpenSansLight" w:eastAsia="Times New Roman" w:hAnsi="OpenSansLight" w:cs="Arial"/>
          <w:color w:val="000000"/>
          <w:sz w:val="23"/>
          <w:szCs w:val="23"/>
          <w:lang w:eastAsia="de-DE"/>
        </w:rPr>
        <w:t>Wurzlbauer</w:t>
      </w:r>
      <w:proofErr w:type="spellEnd"/>
      <w:r w:rsidRPr="004502C8">
        <w:rPr>
          <w:rFonts w:ascii="OpenSansLight" w:eastAsia="Times New Roman" w:hAnsi="OpenSansLight" w:cs="Arial"/>
          <w:color w:val="000000"/>
          <w:sz w:val="23"/>
          <w:szCs w:val="23"/>
          <w:lang w:eastAsia="de-DE"/>
        </w:rPr>
        <w:t>, zertifizierte Lösungen an. Sohlenerhöhung im Ballenbereich von bis zu 15 mm</w:t>
      </w:r>
      <w:r w:rsidRPr="004502C8">
        <w:rPr>
          <w:rFonts w:ascii="OpenSansLight" w:eastAsia="Times New Roman" w:hAnsi="OpenSansLight" w:cs="Arial"/>
          <w:color w:val="000000"/>
          <w:sz w:val="23"/>
          <w:szCs w:val="23"/>
          <w:lang w:eastAsia="de-DE"/>
        </w:rPr>
        <w:br/>
        <w:t>Sohlenerhöhung im Fersenbereich von bis zu 30 mm</w:t>
      </w:r>
      <w:r w:rsidRPr="004502C8">
        <w:rPr>
          <w:rFonts w:ascii="OpenSansLight" w:eastAsia="Times New Roman" w:hAnsi="OpenSansLight" w:cs="Arial"/>
          <w:color w:val="000000"/>
          <w:sz w:val="23"/>
          <w:szCs w:val="23"/>
          <w:lang w:eastAsia="de-DE"/>
        </w:rPr>
        <w:br/>
        <w:t>Innen- und Außenranderhöhungen</w:t>
      </w:r>
      <w:r w:rsidRPr="004502C8">
        <w:rPr>
          <w:rFonts w:ascii="OpenSansLight" w:eastAsia="Times New Roman" w:hAnsi="OpenSansLight" w:cs="Arial"/>
          <w:color w:val="000000"/>
          <w:sz w:val="23"/>
          <w:szCs w:val="23"/>
          <w:lang w:eastAsia="de-DE"/>
        </w:rPr>
        <w:br/>
        <w:t>Ballen- / Mittelfußrollen</w:t>
      </w:r>
    </w:p>
    <w:p w:rsidR="004502C8" w:rsidRPr="004502C8" w:rsidRDefault="004502C8" w:rsidP="004502C8">
      <w:pPr>
        <w:spacing w:after="150"/>
        <w:rPr>
          <w:rFonts w:ascii="OpenSansLight" w:eastAsia="Times New Roman" w:hAnsi="OpenSansLight" w:cs="Arial"/>
          <w:color w:val="000000"/>
          <w:sz w:val="23"/>
          <w:szCs w:val="23"/>
          <w:lang w:eastAsia="de-DE"/>
        </w:rPr>
      </w:pPr>
      <w:r w:rsidRPr="004502C8">
        <w:rPr>
          <w:rFonts w:ascii="OpenSansLight" w:eastAsia="Times New Roman" w:hAnsi="OpenSansLight" w:cs="Arial"/>
          <w:color w:val="000000"/>
          <w:sz w:val="23"/>
          <w:szCs w:val="23"/>
          <w:lang w:eastAsia="de-DE"/>
        </w:rPr>
        <w:t xml:space="preserve">In der </w:t>
      </w:r>
      <w:hyperlink r:id="rId12" w:tgtFrame="_blank" w:tooltip="Laden Sie sich die Übersichtsliste herunter" w:history="1">
        <w:r w:rsidRPr="004502C8">
          <w:rPr>
            <w:rFonts w:ascii="OpenSansLight" w:eastAsia="Times New Roman" w:hAnsi="OpenSansLight" w:cs="Arial"/>
            <w:color w:val="428BCA"/>
            <w:sz w:val="23"/>
            <w:szCs w:val="23"/>
            <w:lang w:eastAsia="de-DE"/>
          </w:rPr>
          <w:t>Baak - DGUV Regel 112-191 - Übersicht</w:t>
        </w:r>
      </w:hyperlink>
      <w:r w:rsidRPr="004502C8">
        <w:rPr>
          <w:rFonts w:ascii="OpenSansLight" w:eastAsia="Times New Roman" w:hAnsi="OpenSansLight" w:cs="Arial"/>
          <w:color w:val="000000"/>
          <w:sz w:val="23"/>
          <w:szCs w:val="23"/>
          <w:lang w:eastAsia="de-DE"/>
        </w:rPr>
        <w:t xml:space="preserve"> ist angegeben, für welche Modelle die orthopädische Zurichtung zertifiziert ist.</w:t>
      </w:r>
      <w:r w:rsidRPr="004502C8">
        <w:rPr>
          <w:rFonts w:ascii="OpenSansLight" w:eastAsia="Times New Roman" w:hAnsi="OpenSansLight" w:cs="Arial"/>
          <w:color w:val="000000"/>
          <w:sz w:val="23"/>
          <w:szCs w:val="23"/>
          <w:lang w:eastAsia="de-DE"/>
        </w:rPr>
        <w:br/>
      </w:r>
      <w:r w:rsidRPr="004502C8">
        <w:rPr>
          <w:rFonts w:ascii="OpenSansLight" w:eastAsia="Times New Roman" w:hAnsi="OpenSansLight" w:cs="Arial"/>
          <w:b/>
          <w:bCs/>
          <w:color w:val="000000"/>
          <w:sz w:val="23"/>
          <w:szCs w:val="23"/>
          <w:lang w:eastAsia="de-DE"/>
        </w:rPr>
        <w:t xml:space="preserve">Die orthopädische Zurichtung führt exklusiv die Fa. </w:t>
      </w:r>
      <w:proofErr w:type="spellStart"/>
      <w:r w:rsidRPr="004502C8">
        <w:rPr>
          <w:rFonts w:ascii="OpenSansLight" w:eastAsia="Times New Roman" w:hAnsi="OpenSansLight" w:cs="Arial"/>
          <w:b/>
          <w:bCs/>
          <w:color w:val="000000"/>
          <w:sz w:val="23"/>
          <w:szCs w:val="23"/>
          <w:lang w:eastAsia="de-DE"/>
        </w:rPr>
        <w:t>Wurzlbauer</w:t>
      </w:r>
      <w:proofErr w:type="spellEnd"/>
      <w:r w:rsidRPr="004502C8">
        <w:rPr>
          <w:rFonts w:ascii="OpenSansLight" w:eastAsia="Times New Roman" w:hAnsi="OpenSansLight" w:cs="Arial"/>
          <w:b/>
          <w:bCs/>
          <w:color w:val="000000"/>
          <w:sz w:val="23"/>
          <w:szCs w:val="23"/>
          <w:lang w:eastAsia="de-DE"/>
        </w:rPr>
        <w:t xml:space="preserve"> durch.</w:t>
      </w:r>
    </w:p>
    <w:p w:rsidR="004502C8" w:rsidRPr="004502C8" w:rsidRDefault="004502C8" w:rsidP="004502C8">
      <w:pPr>
        <w:spacing w:before="300" w:after="300"/>
        <w:rPr>
          <w:rFonts w:ascii="OpenSansLight" w:eastAsia="Times New Roman" w:hAnsi="OpenSansLight" w:cs="Arial"/>
          <w:color w:val="000000"/>
          <w:sz w:val="23"/>
          <w:szCs w:val="23"/>
          <w:lang w:eastAsia="de-DE"/>
        </w:rPr>
      </w:pPr>
      <w:r w:rsidRPr="004502C8">
        <w:rPr>
          <w:rFonts w:ascii="OpenSansLight" w:eastAsia="Times New Roman" w:hAnsi="OpenSansLight" w:cs="Arial"/>
          <w:color w:val="000000"/>
          <w:sz w:val="23"/>
          <w:szCs w:val="23"/>
          <w:lang w:eastAsia="de-DE"/>
        </w:rPr>
        <w:pict>
          <v:rect id="_x0000_i1027" style="width:0;height:0" o:hralign="center" o:hrstd="t" o:hr="t" fillcolor="#a0a0a0" stroked="f"/>
        </w:pict>
      </w:r>
    </w:p>
    <w:p w:rsidR="004502C8" w:rsidRPr="004502C8" w:rsidRDefault="004502C8" w:rsidP="004502C8">
      <w:pPr>
        <w:spacing w:after="150"/>
        <w:rPr>
          <w:rFonts w:ascii="OpenSansLight" w:eastAsia="Times New Roman" w:hAnsi="OpenSansLight" w:cs="Arial"/>
          <w:color w:val="000000"/>
          <w:sz w:val="23"/>
          <w:szCs w:val="23"/>
          <w:lang w:val="en-US" w:eastAsia="de-DE"/>
        </w:rPr>
      </w:pPr>
      <w:r w:rsidRPr="004502C8">
        <w:rPr>
          <w:rFonts w:ascii="OpenSansLight" w:eastAsia="Times New Roman" w:hAnsi="OpenSansLight" w:cs="Arial"/>
          <w:color w:val="000000"/>
          <w:sz w:val="23"/>
          <w:szCs w:val="23"/>
          <w:lang w:eastAsia="de-DE"/>
        </w:rPr>
        <w:t>Die Baak Orthopädie-Partner für die Bestellung der Einlagenrohlinge sind:</w:t>
      </w:r>
      <w:r w:rsidRPr="004502C8">
        <w:rPr>
          <w:rFonts w:ascii="OpenSansLight" w:eastAsia="Times New Roman" w:hAnsi="OpenSansLight" w:cs="Arial"/>
          <w:color w:val="000000"/>
          <w:sz w:val="23"/>
          <w:szCs w:val="23"/>
          <w:lang w:eastAsia="de-DE"/>
        </w:rPr>
        <w:br/>
      </w:r>
      <w:r w:rsidRPr="004502C8">
        <w:rPr>
          <w:rFonts w:ascii="OpenSansLight" w:eastAsia="Times New Roman" w:hAnsi="OpenSansLight" w:cs="Arial"/>
          <w:color w:val="000000"/>
          <w:sz w:val="23"/>
          <w:szCs w:val="23"/>
          <w:lang w:eastAsia="de-DE"/>
        </w:rPr>
        <w:br/>
      </w:r>
      <w:r w:rsidRPr="004502C8">
        <w:rPr>
          <w:rFonts w:ascii="OpenSansLight" w:eastAsia="Times New Roman" w:hAnsi="OpenSansLight" w:cs="Arial"/>
          <w:b/>
          <w:bCs/>
          <w:color w:val="000000"/>
          <w:sz w:val="23"/>
          <w:szCs w:val="23"/>
          <w:lang w:eastAsia="de-DE"/>
        </w:rPr>
        <w:t xml:space="preserve">Springer </w:t>
      </w:r>
      <w:proofErr w:type="spellStart"/>
      <w:r w:rsidRPr="004502C8">
        <w:rPr>
          <w:rFonts w:ascii="OpenSansLight" w:eastAsia="Times New Roman" w:hAnsi="OpenSansLight" w:cs="Arial"/>
          <w:b/>
          <w:bCs/>
          <w:color w:val="000000"/>
          <w:sz w:val="23"/>
          <w:szCs w:val="23"/>
          <w:lang w:eastAsia="de-DE"/>
        </w:rPr>
        <w:t>Aktiv</w:t>
      </w:r>
      <w:proofErr w:type="spellEnd"/>
      <w:r w:rsidRPr="004502C8">
        <w:rPr>
          <w:rFonts w:ascii="OpenSansLight" w:eastAsia="Times New Roman" w:hAnsi="OpenSansLight" w:cs="Arial"/>
          <w:b/>
          <w:bCs/>
          <w:color w:val="000000"/>
          <w:sz w:val="23"/>
          <w:szCs w:val="23"/>
          <w:lang w:eastAsia="de-DE"/>
        </w:rPr>
        <w:t xml:space="preserve"> AG</w:t>
      </w:r>
      <w:r w:rsidRPr="004502C8">
        <w:rPr>
          <w:rFonts w:ascii="OpenSansLight" w:eastAsia="Times New Roman" w:hAnsi="OpenSansLight" w:cs="Arial"/>
          <w:b/>
          <w:bCs/>
          <w:color w:val="000000"/>
          <w:sz w:val="23"/>
          <w:szCs w:val="23"/>
          <w:lang w:eastAsia="de-DE"/>
        </w:rPr>
        <w:br/>
      </w:r>
      <w:proofErr w:type="spellStart"/>
      <w:r w:rsidRPr="004502C8">
        <w:rPr>
          <w:rFonts w:ascii="OpenSansLight" w:eastAsia="Times New Roman" w:hAnsi="OpenSansLight" w:cs="Arial"/>
          <w:color w:val="000000"/>
          <w:sz w:val="23"/>
          <w:szCs w:val="23"/>
          <w:lang w:eastAsia="de-DE"/>
        </w:rPr>
        <w:t>Lengeder</w:t>
      </w:r>
      <w:proofErr w:type="spellEnd"/>
      <w:r w:rsidRPr="004502C8">
        <w:rPr>
          <w:rFonts w:ascii="OpenSansLight" w:eastAsia="Times New Roman" w:hAnsi="OpenSansLight" w:cs="Arial"/>
          <w:color w:val="000000"/>
          <w:sz w:val="23"/>
          <w:szCs w:val="23"/>
          <w:lang w:eastAsia="de-DE"/>
        </w:rPr>
        <w:t xml:space="preserve"> Straße 52 · 13407 Berlin</w:t>
      </w:r>
      <w:r w:rsidRPr="004502C8">
        <w:rPr>
          <w:rFonts w:ascii="OpenSansLight" w:eastAsia="Times New Roman" w:hAnsi="OpenSansLight" w:cs="Arial"/>
          <w:color w:val="000000"/>
          <w:sz w:val="23"/>
          <w:szCs w:val="23"/>
          <w:lang w:eastAsia="de-DE"/>
        </w:rPr>
        <w:br/>
        <w:t>Tel. +49 30 490003-0 · Fax +49 30 490003-11</w:t>
      </w:r>
      <w:r w:rsidRPr="004502C8">
        <w:rPr>
          <w:rFonts w:ascii="OpenSansLight" w:eastAsia="Times New Roman" w:hAnsi="OpenSansLight" w:cs="Arial"/>
          <w:color w:val="000000"/>
          <w:sz w:val="23"/>
          <w:szCs w:val="23"/>
          <w:lang w:eastAsia="de-DE"/>
        </w:rPr>
        <w:br/>
        <w:t xml:space="preserve">E-Mail </w:t>
      </w:r>
      <w:hyperlink r:id="rId13" w:history="1">
        <w:r w:rsidRPr="004502C8">
          <w:rPr>
            <w:rFonts w:ascii="OpenSansLight" w:eastAsia="Times New Roman" w:hAnsi="OpenSansLight" w:cs="Arial"/>
            <w:color w:val="428BCA"/>
            <w:sz w:val="23"/>
            <w:szCs w:val="23"/>
            <w:lang w:eastAsia="de-DE"/>
          </w:rPr>
          <w:t>info@springer-berlin.de</w:t>
        </w:r>
      </w:hyperlink>
      <w:r w:rsidRPr="004502C8">
        <w:rPr>
          <w:rFonts w:ascii="OpenSansLight" w:eastAsia="Times New Roman" w:hAnsi="OpenSansLight" w:cs="Arial"/>
          <w:color w:val="000000"/>
          <w:sz w:val="23"/>
          <w:szCs w:val="23"/>
          <w:lang w:eastAsia="de-DE"/>
        </w:rPr>
        <w:t xml:space="preserve"> </w:t>
      </w:r>
      <w:r w:rsidRPr="004502C8">
        <w:rPr>
          <w:rFonts w:ascii="OpenSansLight" w:eastAsia="Times New Roman" w:hAnsi="OpenSansLight" w:cs="Arial"/>
          <w:color w:val="000000"/>
          <w:sz w:val="23"/>
          <w:szCs w:val="23"/>
          <w:lang w:eastAsia="de-DE"/>
        </w:rPr>
        <w:pict/>
      </w:r>
      <w:r w:rsidRPr="004502C8">
        <w:rPr>
          <w:rFonts w:ascii="OpenSansLight" w:eastAsia="Times New Roman" w:hAnsi="OpenSansLight" w:cs="Arial"/>
          <w:color w:val="000000"/>
          <w:sz w:val="23"/>
          <w:szCs w:val="23"/>
          <w:lang w:eastAsia="de-DE"/>
        </w:rPr>
        <w:t xml:space="preserve">· </w:t>
      </w:r>
      <w:hyperlink r:id="rId14" w:tgtFrame="_blank" w:tooltip="www.springer-berlin.de" w:history="1">
        <w:r w:rsidRPr="004502C8">
          <w:rPr>
            <w:rFonts w:ascii="OpenSansLight" w:eastAsia="Times New Roman" w:hAnsi="OpenSansLight" w:cs="Arial"/>
            <w:color w:val="428BCA"/>
            <w:sz w:val="23"/>
            <w:szCs w:val="23"/>
            <w:lang w:eastAsia="de-DE"/>
          </w:rPr>
          <w:t>www.springer-berlin.de</w:t>
        </w:r>
      </w:hyperlink>
      <w:r w:rsidRPr="004502C8">
        <w:rPr>
          <w:rFonts w:ascii="OpenSansLight" w:eastAsia="Times New Roman" w:hAnsi="OpenSansLight" w:cs="Arial"/>
          <w:color w:val="000000"/>
          <w:sz w:val="23"/>
          <w:szCs w:val="23"/>
          <w:lang w:eastAsia="de-DE"/>
        </w:rPr>
        <w:br/>
      </w:r>
      <w:r w:rsidRPr="004502C8">
        <w:rPr>
          <w:rFonts w:ascii="OpenSansLight" w:eastAsia="Times New Roman" w:hAnsi="OpenSansLight" w:cs="Arial"/>
          <w:color w:val="000000"/>
          <w:sz w:val="23"/>
          <w:szCs w:val="23"/>
          <w:lang w:eastAsia="de-DE"/>
        </w:rPr>
        <w:br/>
      </w:r>
      <w:proofErr w:type="spellStart"/>
      <w:r w:rsidRPr="004502C8">
        <w:rPr>
          <w:rFonts w:ascii="OpenSansLight" w:eastAsia="Times New Roman" w:hAnsi="OpenSansLight" w:cs="Arial"/>
          <w:b/>
          <w:bCs/>
          <w:color w:val="000000"/>
          <w:sz w:val="23"/>
          <w:szCs w:val="23"/>
          <w:lang w:eastAsia="de-DE"/>
        </w:rPr>
        <w:t>Wurzlbauer</w:t>
      </w:r>
      <w:proofErr w:type="spellEnd"/>
      <w:r w:rsidRPr="004502C8">
        <w:rPr>
          <w:rFonts w:ascii="OpenSansLight" w:eastAsia="Times New Roman" w:hAnsi="OpenSansLight" w:cs="Arial"/>
          <w:b/>
          <w:bCs/>
          <w:color w:val="000000"/>
          <w:sz w:val="23"/>
          <w:szCs w:val="23"/>
          <w:lang w:eastAsia="de-DE"/>
        </w:rPr>
        <w:t>, Schuhe + Orthopädie</w:t>
      </w:r>
      <w:r w:rsidRPr="004502C8">
        <w:rPr>
          <w:rFonts w:ascii="OpenSansLight" w:eastAsia="Times New Roman" w:hAnsi="OpenSansLight" w:cs="Arial"/>
          <w:color w:val="000000"/>
          <w:sz w:val="23"/>
          <w:szCs w:val="23"/>
          <w:lang w:eastAsia="de-DE"/>
        </w:rPr>
        <w:t xml:space="preserve"> </w:t>
      </w:r>
      <w:r w:rsidRPr="004502C8">
        <w:rPr>
          <w:rFonts w:ascii="OpenSansLight" w:eastAsia="Times New Roman" w:hAnsi="OpenSansLight" w:cs="Arial"/>
          <w:color w:val="000000"/>
          <w:sz w:val="23"/>
          <w:szCs w:val="23"/>
          <w:lang w:eastAsia="de-DE"/>
        </w:rPr>
        <w:br/>
      </w:r>
      <w:r w:rsidRPr="004502C8">
        <w:rPr>
          <w:rFonts w:ascii="OpenSansLight" w:eastAsia="Times New Roman" w:hAnsi="OpenSansLight" w:cs="Arial"/>
          <w:color w:val="000000"/>
          <w:sz w:val="23"/>
          <w:szCs w:val="23"/>
          <w:lang w:eastAsia="de-DE"/>
        </w:rPr>
        <w:lastRenderedPageBreak/>
        <w:t>Ringstraße 12 · 84347 Pfarrkirchen</w:t>
      </w:r>
      <w:r w:rsidRPr="004502C8">
        <w:rPr>
          <w:rFonts w:ascii="OpenSansLight" w:eastAsia="Times New Roman" w:hAnsi="OpenSansLight" w:cs="Arial"/>
          <w:color w:val="000000"/>
          <w:sz w:val="23"/>
          <w:szCs w:val="23"/>
          <w:lang w:eastAsia="de-DE"/>
        </w:rPr>
        <w:br/>
        <w:t xml:space="preserve">Tel. </w:t>
      </w:r>
      <w:r w:rsidRPr="004502C8">
        <w:rPr>
          <w:rFonts w:ascii="OpenSansLight" w:eastAsia="Times New Roman" w:hAnsi="OpenSansLight" w:cs="Arial"/>
          <w:color w:val="000000"/>
          <w:sz w:val="23"/>
          <w:szCs w:val="23"/>
          <w:lang w:val="en-US" w:eastAsia="de-DE"/>
        </w:rPr>
        <w:t xml:space="preserve">+49 8561 98879-0 · Fax +49 8561 98879-29 </w:t>
      </w:r>
      <w:r w:rsidRPr="004502C8">
        <w:rPr>
          <w:rFonts w:ascii="OpenSansLight" w:eastAsia="Times New Roman" w:hAnsi="OpenSansLight" w:cs="Arial"/>
          <w:color w:val="000000"/>
          <w:sz w:val="23"/>
          <w:szCs w:val="23"/>
          <w:lang w:val="en-US" w:eastAsia="de-DE"/>
        </w:rPr>
        <w:br/>
        <w:t xml:space="preserve">E-Mail </w:t>
      </w:r>
      <w:hyperlink r:id="rId15" w:history="1">
        <w:r w:rsidRPr="004502C8">
          <w:rPr>
            <w:rFonts w:ascii="OpenSansLight" w:eastAsia="Times New Roman" w:hAnsi="OpenSansLight" w:cs="Arial"/>
            <w:color w:val="428BCA"/>
            <w:sz w:val="23"/>
            <w:szCs w:val="23"/>
            <w:lang w:val="en-US" w:eastAsia="de-DE"/>
          </w:rPr>
          <w:t>info@wurzlbauer.com</w:t>
        </w:r>
      </w:hyperlink>
      <w:r w:rsidRPr="004502C8">
        <w:rPr>
          <w:rFonts w:ascii="OpenSansLight" w:eastAsia="Times New Roman" w:hAnsi="OpenSansLight" w:cs="Arial"/>
          <w:color w:val="000000"/>
          <w:sz w:val="23"/>
          <w:szCs w:val="23"/>
          <w:lang w:val="en-US" w:eastAsia="de-DE"/>
        </w:rPr>
        <w:t xml:space="preserve"> </w:t>
      </w:r>
      <w:r w:rsidRPr="004502C8">
        <w:rPr>
          <w:rFonts w:ascii="OpenSansLight" w:eastAsia="Times New Roman" w:hAnsi="OpenSansLight" w:cs="Arial"/>
          <w:color w:val="000000"/>
          <w:sz w:val="23"/>
          <w:szCs w:val="23"/>
          <w:lang w:eastAsia="de-DE"/>
        </w:rPr>
        <w:pict/>
      </w:r>
      <w:r w:rsidRPr="004502C8">
        <w:rPr>
          <w:rFonts w:ascii="OpenSansLight" w:eastAsia="Times New Roman" w:hAnsi="OpenSansLight" w:cs="Arial"/>
          <w:color w:val="000000"/>
          <w:sz w:val="23"/>
          <w:szCs w:val="23"/>
          <w:lang w:val="en-US" w:eastAsia="de-DE"/>
        </w:rPr>
        <w:t xml:space="preserve">· </w:t>
      </w:r>
      <w:hyperlink r:id="rId16" w:tgtFrame="_blank" w:tooltip="www.wurzlbauer.com" w:history="1">
        <w:r w:rsidRPr="004502C8">
          <w:rPr>
            <w:rFonts w:ascii="OpenSansLight" w:eastAsia="Times New Roman" w:hAnsi="OpenSansLight" w:cs="Arial"/>
            <w:color w:val="428BCA"/>
            <w:sz w:val="23"/>
            <w:szCs w:val="23"/>
            <w:lang w:val="en-US" w:eastAsia="de-DE"/>
          </w:rPr>
          <w:t>www.wurzlbauer.com</w:t>
        </w:r>
      </w:hyperlink>
    </w:p>
    <w:p w:rsidR="00D43F50" w:rsidRPr="005924BD" w:rsidRDefault="00D43F50" w:rsidP="00D43F50">
      <w:pPr>
        <w:spacing w:before="100" w:beforeAutospacing="1" w:after="100" w:afterAutospacing="1"/>
        <w:rPr>
          <w:rFonts w:ascii="OpenSansLight" w:eastAsia="Times New Roman" w:hAnsi="OpenSansLight" w:cs="Helvetica"/>
          <w:color w:val="000000"/>
          <w:sz w:val="23"/>
          <w:szCs w:val="23"/>
          <w:lang w:val="en-US" w:eastAsia="de-DE"/>
        </w:rPr>
      </w:pPr>
      <w:r w:rsidRPr="002B7FF5">
        <w:rPr>
          <w:rFonts w:ascii="OpenSansLight" w:eastAsia="Times New Roman" w:hAnsi="OpenSansLight" w:cs="Helvetica"/>
          <w:color w:val="000000"/>
          <w:sz w:val="23"/>
          <w:szCs w:val="23"/>
          <w:lang w:val="en-US" w:eastAsia="de-DE"/>
        </w:rPr>
        <w:t xml:space="preserve">Copyright by Baak GmbH &amp; Co. </w:t>
      </w:r>
      <w:r>
        <w:rPr>
          <w:rFonts w:ascii="OpenSansLight" w:eastAsia="Times New Roman" w:hAnsi="OpenSansLight" w:cs="Helvetica"/>
          <w:color w:val="000000"/>
          <w:sz w:val="23"/>
          <w:szCs w:val="23"/>
          <w:lang w:val="en-US" w:eastAsia="de-DE"/>
        </w:rPr>
        <w:t>KG</w:t>
      </w:r>
    </w:p>
    <w:p w:rsidR="006E3486" w:rsidRDefault="006E3486"/>
    <w:sectPr w:rsidR="006E34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ansBol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OpenSansLight">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817CD"/>
    <w:multiLevelType w:val="multilevel"/>
    <w:tmpl w:val="8606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5F4C93"/>
    <w:multiLevelType w:val="multilevel"/>
    <w:tmpl w:val="E9DC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752D41"/>
    <w:multiLevelType w:val="multilevel"/>
    <w:tmpl w:val="B400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2C8"/>
    <w:rsid w:val="004502C8"/>
    <w:rsid w:val="006E3486"/>
    <w:rsid w:val="00D43F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502C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02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502C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02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874872">
      <w:bodyDiv w:val="1"/>
      <w:marLeft w:val="0"/>
      <w:marRight w:val="0"/>
      <w:marTop w:val="0"/>
      <w:marBottom w:val="0"/>
      <w:divBdr>
        <w:top w:val="none" w:sz="0" w:space="0" w:color="auto"/>
        <w:left w:val="none" w:sz="0" w:space="0" w:color="auto"/>
        <w:bottom w:val="none" w:sz="0" w:space="0" w:color="auto"/>
        <w:right w:val="none" w:sz="0" w:space="0" w:color="auto"/>
      </w:divBdr>
      <w:divsChild>
        <w:div w:id="526673695">
          <w:marLeft w:val="0"/>
          <w:marRight w:val="0"/>
          <w:marTop w:val="0"/>
          <w:marBottom w:val="0"/>
          <w:divBdr>
            <w:top w:val="none" w:sz="0" w:space="0" w:color="auto"/>
            <w:left w:val="none" w:sz="0" w:space="0" w:color="auto"/>
            <w:bottom w:val="none" w:sz="0" w:space="0" w:color="auto"/>
            <w:right w:val="none" w:sz="0" w:space="0" w:color="auto"/>
          </w:divBdr>
          <w:divsChild>
            <w:div w:id="800851279">
              <w:marLeft w:val="-225"/>
              <w:marRight w:val="-225"/>
              <w:marTop w:val="0"/>
              <w:marBottom w:val="0"/>
              <w:divBdr>
                <w:top w:val="none" w:sz="0" w:space="0" w:color="auto"/>
                <w:left w:val="none" w:sz="0" w:space="0" w:color="auto"/>
                <w:bottom w:val="none" w:sz="0" w:space="0" w:color="auto"/>
                <w:right w:val="none" w:sz="0" w:space="0" w:color="auto"/>
              </w:divBdr>
              <w:divsChild>
                <w:div w:id="1128859223">
                  <w:marLeft w:val="0"/>
                  <w:marRight w:val="0"/>
                  <w:marTop w:val="0"/>
                  <w:marBottom w:val="0"/>
                  <w:divBdr>
                    <w:top w:val="none" w:sz="0" w:space="0" w:color="auto"/>
                    <w:left w:val="none" w:sz="0" w:space="0" w:color="auto"/>
                    <w:bottom w:val="none" w:sz="0" w:space="0" w:color="auto"/>
                    <w:right w:val="none" w:sz="0" w:space="0" w:color="auto"/>
                  </w:divBdr>
                  <w:divsChild>
                    <w:div w:id="354504955">
                      <w:marLeft w:val="0"/>
                      <w:marRight w:val="0"/>
                      <w:marTop w:val="0"/>
                      <w:marBottom w:val="0"/>
                      <w:divBdr>
                        <w:top w:val="none" w:sz="0" w:space="0" w:color="auto"/>
                        <w:left w:val="none" w:sz="0" w:space="0" w:color="auto"/>
                        <w:bottom w:val="none" w:sz="0" w:space="0" w:color="auto"/>
                        <w:right w:val="none" w:sz="0" w:space="0" w:color="auto"/>
                      </w:divBdr>
                      <w:divsChild>
                        <w:div w:id="2062364903">
                          <w:marLeft w:val="0"/>
                          <w:marRight w:val="0"/>
                          <w:marTop w:val="0"/>
                          <w:marBottom w:val="0"/>
                          <w:divBdr>
                            <w:top w:val="none" w:sz="0" w:space="0" w:color="auto"/>
                            <w:left w:val="none" w:sz="0" w:space="0" w:color="auto"/>
                            <w:bottom w:val="none" w:sz="0" w:space="0" w:color="auto"/>
                            <w:right w:val="none" w:sz="0" w:space="0" w:color="auto"/>
                          </w:divBdr>
                          <w:divsChild>
                            <w:div w:id="1485392327">
                              <w:marLeft w:val="0"/>
                              <w:marRight w:val="0"/>
                              <w:marTop w:val="0"/>
                              <w:marBottom w:val="0"/>
                              <w:divBdr>
                                <w:top w:val="none" w:sz="0" w:space="0" w:color="auto"/>
                                <w:left w:val="none" w:sz="0" w:space="0" w:color="auto"/>
                                <w:bottom w:val="none" w:sz="0" w:space="0" w:color="auto"/>
                                <w:right w:val="none" w:sz="0" w:space="0" w:color="auto"/>
                              </w:divBdr>
                              <w:divsChild>
                                <w:div w:id="388261257">
                                  <w:marLeft w:val="0"/>
                                  <w:marRight w:val="0"/>
                                  <w:marTop w:val="0"/>
                                  <w:marBottom w:val="0"/>
                                  <w:divBdr>
                                    <w:top w:val="none" w:sz="0" w:space="0" w:color="auto"/>
                                    <w:left w:val="none" w:sz="0" w:space="0" w:color="auto"/>
                                    <w:bottom w:val="none" w:sz="0" w:space="0" w:color="auto"/>
                                    <w:right w:val="none" w:sz="0" w:space="0" w:color="auto"/>
                                  </w:divBdr>
                                  <w:divsChild>
                                    <w:div w:id="1632318813">
                                      <w:marLeft w:val="0"/>
                                      <w:marRight w:val="0"/>
                                      <w:marTop w:val="300"/>
                                      <w:marBottom w:val="15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ak.de/images/bgr191/Baak_Hangtags_DGUV_Regel_112-191.pdf" TargetMode="External"/><Relationship Id="rId13" Type="http://schemas.openxmlformats.org/officeDocument/2006/relationships/hyperlink" Target="mailto:info@springer-berlin.d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pringer-berlin.de/" TargetMode="External"/><Relationship Id="rId12" Type="http://schemas.openxmlformats.org/officeDocument/2006/relationships/hyperlink" Target="http://www.baak.de/images/DGUV_Regel_112_191/DGUV_Regel_112_191_V1.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urzlbauer.com/" TargetMode="External"/><Relationship Id="rId1" Type="http://schemas.openxmlformats.org/officeDocument/2006/relationships/numbering" Target="numbering.xml"/><Relationship Id="rId6" Type="http://schemas.openxmlformats.org/officeDocument/2006/relationships/hyperlink" Target="http://www.baak.de/sicherheitsrelevante-merkmale" TargetMode="External"/><Relationship Id="rId11" Type="http://schemas.openxmlformats.org/officeDocument/2006/relationships/hyperlink" Target="http://www.baak.de/images/DGUV_Regel_112_191/DGUV_Regel_112_191_V1.1.pdf" TargetMode="External"/><Relationship Id="rId5" Type="http://schemas.openxmlformats.org/officeDocument/2006/relationships/webSettings" Target="webSettings.xml"/><Relationship Id="rId15" Type="http://schemas.openxmlformats.org/officeDocument/2006/relationships/hyperlink" Target="mailto:info@wurzlbauer.com"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pringer-berli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4387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Müller</dc:creator>
  <cp:lastModifiedBy>Ralph Müller</cp:lastModifiedBy>
  <cp:revision>2</cp:revision>
  <dcterms:created xsi:type="dcterms:W3CDTF">2015-09-15T10:05:00Z</dcterms:created>
  <dcterms:modified xsi:type="dcterms:W3CDTF">2015-09-18T09:21:00Z</dcterms:modified>
</cp:coreProperties>
</file>